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6D2ABF">
      <w:pPr>
        <w:spacing w:line="360" w:lineRule="auto"/>
        <w:jc w:val="center"/>
        <w:rPr>
          <w:rFonts w:hint="eastAsia" w:ascii="微软雅黑" w:hAnsi="微软雅黑" w:eastAsia="微软雅黑" w:cs="微软雅黑"/>
          <w:b/>
          <w:bCs w:val="0"/>
          <w:sz w:val="21"/>
          <w:szCs w:val="21"/>
        </w:rPr>
      </w:pPr>
      <w:r>
        <w:rPr>
          <w:rFonts w:hint="eastAsia" w:ascii="微软雅黑" w:hAnsi="微软雅黑" w:eastAsia="微软雅黑" w:cs="微软雅黑"/>
          <w:b/>
          <w:bCs w:val="0"/>
          <w:sz w:val="21"/>
          <w:szCs w:val="21"/>
        </w:rPr>
        <w:t>零食有鸣</w:t>
      </w:r>
      <w:r>
        <w:rPr>
          <w:rFonts w:hint="eastAsia" w:ascii="微软雅黑" w:hAnsi="微软雅黑" w:eastAsia="微软雅黑" w:cs="微软雅黑"/>
          <w:b/>
          <w:bCs w:val="0"/>
          <w:sz w:val="21"/>
          <w:szCs w:val="21"/>
          <w:lang w:val="en-US" w:eastAsia="zh-CN"/>
        </w:rPr>
        <w:t>惠阳便利店</w:t>
      </w:r>
      <w:r>
        <w:rPr>
          <w:rFonts w:hint="eastAsia" w:ascii="微软雅黑" w:hAnsi="微软雅黑" w:eastAsia="微软雅黑" w:cs="微软雅黑"/>
          <w:b/>
          <w:bCs w:val="0"/>
          <w:sz w:val="21"/>
          <w:szCs w:val="21"/>
        </w:rPr>
        <w:t>仓劳务外包服务项目议价文件</w:t>
      </w:r>
    </w:p>
    <w:p w14:paraId="00EEBB36">
      <w:pPr>
        <w:spacing w:line="360" w:lineRule="auto"/>
        <w:rPr>
          <w:rFonts w:hint="default" w:ascii="微软雅黑" w:hAnsi="微软雅黑" w:eastAsia="微软雅黑" w:cs="微软雅黑"/>
          <w:b w:val="0"/>
          <w:bCs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/>
          <w:sz w:val="21"/>
          <w:szCs w:val="21"/>
        </w:rPr>
        <w:t>项目地点：</w:t>
      </w:r>
      <w:r>
        <w:rPr>
          <w:rFonts w:hint="eastAsia" w:ascii="微软雅黑" w:hAnsi="微软雅黑" w:eastAsia="微软雅黑" w:cs="微软雅黑"/>
          <w:b w:val="0"/>
          <w:bCs/>
          <w:sz w:val="21"/>
          <w:szCs w:val="21"/>
          <w:lang w:val="en-US" w:eastAsia="zh-CN"/>
        </w:rPr>
        <w:t>广东省惠州市惠阳区</w:t>
      </w:r>
    </w:p>
    <w:p w14:paraId="1996FBBD">
      <w:pPr>
        <w:spacing w:line="360" w:lineRule="auto"/>
        <w:rPr>
          <w:rFonts w:hint="eastAsia" w:ascii="微软雅黑" w:hAnsi="微软雅黑" w:eastAsia="微软雅黑" w:cs="微软雅黑"/>
          <w:b w:val="0"/>
          <w:bCs/>
          <w:sz w:val="21"/>
          <w:szCs w:val="21"/>
        </w:rPr>
      </w:pPr>
      <w:r>
        <w:rPr>
          <w:rFonts w:hint="eastAsia" w:ascii="微软雅黑" w:hAnsi="微软雅黑" w:eastAsia="微软雅黑" w:cs="微软雅黑"/>
          <w:b w:val="0"/>
          <w:bCs/>
          <w:sz w:val="21"/>
          <w:szCs w:val="21"/>
        </w:rPr>
        <w:t>一、项目概况</w:t>
      </w:r>
    </w:p>
    <w:p w14:paraId="43A29958">
      <w:pPr>
        <w:spacing w:line="360" w:lineRule="auto"/>
        <w:rPr>
          <w:rFonts w:hint="eastAsia" w:ascii="微软雅黑" w:hAnsi="微软雅黑" w:eastAsia="微软雅黑" w:cs="微软雅黑"/>
          <w:b w:val="0"/>
          <w:bCs/>
          <w:sz w:val="21"/>
          <w:szCs w:val="21"/>
        </w:rPr>
      </w:pPr>
      <w:r>
        <w:rPr>
          <w:rFonts w:hint="eastAsia" w:ascii="微软雅黑" w:hAnsi="微软雅黑" w:eastAsia="微软雅黑" w:cs="微软雅黑"/>
          <w:b w:val="0"/>
          <w:bCs/>
          <w:sz w:val="21"/>
          <w:szCs w:val="21"/>
        </w:rPr>
        <w:t>1. 项目名称：零食有鸣</w:t>
      </w:r>
      <w:r>
        <w:rPr>
          <w:rFonts w:hint="eastAsia" w:ascii="微软雅黑" w:hAnsi="微软雅黑" w:eastAsia="微软雅黑" w:cs="微软雅黑"/>
          <w:b w:val="0"/>
          <w:bCs/>
          <w:sz w:val="21"/>
          <w:szCs w:val="21"/>
          <w:lang w:val="en-US" w:eastAsia="zh-CN"/>
        </w:rPr>
        <w:t>惠阳便利店仓</w:t>
      </w:r>
      <w:r>
        <w:rPr>
          <w:rFonts w:hint="eastAsia" w:ascii="微软雅黑" w:hAnsi="微软雅黑" w:eastAsia="微软雅黑" w:cs="微软雅黑"/>
          <w:b w:val="0"/>
          <w:bCs/>
          <w:sz w:val="21"/>
          <w:szCs w:val="21"/>
        </w:rPr>
        <w:t>劳务外包供应商招标</w:t>
      </w:r>
    </w:p>
    <w:p w14:paraId="726E107A">
      <w:pPr>
        <w:spacing w:line="360" w:lineRule="auto"/>
        <w:rPr>
          <w:rFonts w:hint="eastAsia" w:ascii="微软雅黑" w:hAnsi="微软雅黑" w:eastAsia="微软雅黑" w:cs="微软雅黑"/>
          <w:b w:val="0"/>
          <w:bCs/>
          <w:sz w:val="21"/>
          <w:szCs w:val="21"/>
        </w:rPr>
      </w:pPr>
      <w:r>
        <w:rPr>
          <w:rFonts w:hint="eastAsia" w:ascii="微软雅黑" w:hAnsi="微软雅黑" w:eastAsia="微软雅黑" w:cs="微软雅黑"/>
          <w:b w:val="0"/>
          <w:bCs/>
          <w:sz w:val="21"/>
          <w:szCs w:val="21"/>
        </w:rPr>
        <w:t>2. 服务内容：负责仓库货物装卸、分拣、上架、拣选、复核、打包、盘点、叉车作业、库内周转、现场6S及招标人安排的其他仓储相关劳务作业。</w:t>
      </w:r>
    </w:p>
    <w:p w14:paraId="157EEBB6">
      <w:pPr>
        <w:spacing w:line="360" w:lineRule="auto"/>
        <w:rPr>
          <w:rFonts w:hint="eastAsia" w:ascii="微软雅黑" w:hAnsi="微软雅黑" w:eastAsia="微软雅黑" w:cs="微软雅黑"/>
          <w:b w:val="0"/>
          <w:bCs/>
          <w:sz w:val="21"/>
          <w:szCs w:val="21"/>
        </w:rPr>
      </w:pPr>
      <w:r>
        <w:rPr>
          <w:rFonts w:hint="eastAsia" w:ascii="微软雅黑" w:hAnsi="微软雅黑" w:eastAsia="微软雅黑" w:cs="微软雅黑"/>
          <w:b w:val="0"/>
          <w:bCs/>
          <w:sz w:val="21"/>
          <w:szCs w:val="21"/>
        </w:rPr>
        <w:t>3. 服务周期：长期，合同一年一签。</w:t>
      </w:r>
    </w:p>
    <w:p w14:paraId="425412B6">
      <w:pPr>
        <w:spacing w:line="360" w:lineRule="auto"/>
        <w:rPr>
          <w:rFonts w:hint="eastAsia" w:ascii="微软雅黑" w:hAnsi="微软雅黑" w:eastAsia="微软雅黑" w:cs="微软雅黑"/>
          <w:b w:val="0"/>
          <w:bCs/>
          <w:sz w:val="21"/>
          <w:szCs w:val="21"/>
        </w:rPr>
      </w:pPr>
      <w:r>
        <w:rPr>
          <w:rFonts w:hint="eastAsia" w:ascii="微软雅黑" w:hAnsi="微软雅黑" w:eastAsia="微软雅黑" w:cs="微软雅黑"/>
          <w:b w:val="0"/>
          <w:bCs/>
          <w:sz w:val="21"/>
          <w:szCs w:val="21"/>
        </w:rPr>
        <w:t>4. 服务规模：100人左右。</w:t>
      </w:r>
    </w:p>
    <w:p w14:paraId="4AD13789">
      <w:pPr>
        <w:spacing w:line="360" w:lineRule="auto"/>
        <w:rPr>
          <w:rFonts w:hint="eastAsia" w:ascii="微软雅黑" w:hAnsi="微软雅黑" w:eastAsia="微软雅黑" w:cs="微软雅黑"/>
          <w:b w:val="0"/>
          <w:bCs/>
          <w:sz w:val="21"/>
          <w:szCs w:val="21"/>
        </w:rPr>
      </w:pPr>
      <w:r>
        <w:rPr>
          <w:rFonts w:hint="eastAsia" w:ascii="微软雅黑" w:hAnsi="微软雅黑" w:eastAsia="微软雅黑" w:cs="微软雅黑"/>
          <w:b w:val="0"/>
          <w:bCs/>
          <w:sz w:val="21"/>
          <w:szCs w:val="21"/>
        </w:rPr>
        <w:t>二、招标范围</w:t>
      </w:r>
    </w:p>
    <w:p w14:paraId="48AB8AAE">
      <w:pPr>
        <w:spacing w:line="360" w:lineRule="auto"/>
        <w:rPr>
          <w:rFonts w:hint="eastAsia" w:ascii="微软雅黑" w:hAnsi="微软雅黑" w:eastAsia="微软雅黑" w:cs="微软雅黑"/>
          <w:b w:val="0"/>
          <w:bCs/>
          <w:sz w:val="21"/>
          <w:szCs w:val="21"/>
        </w:rPr>
      </w:pPr>
      <w:r>
        <w:rPr>
          <w:rFonts w:hint="eastAsia" w:ascii="微软雅黑" w:hAnsi="微软雅黑" w:eastAsia="微软雅黑" w:cs="微软雅黑"/>
          <w:b w:val="0"/>
          <w:bCs/>
          <w:sz w:val="21"/>
          <w:szCs w:val="21"/>
        </w:rPr>
        <w:t>• 人员配置：仓管员、叉车工（持证）、分拣员、装卸工、辅助工等，按业务峰值弹性排班。</w:t>
      </w:r>
    </w:p>
    <w:p w14:paraId="65114A65">
      <w:pPr>
        <w:spacing w:line="360" w:lineRule="auto"/>
        <w:rPr>
          <w:rFonts w:hint="eastAsia" w:ascii="微软雅黑" w:hAnsi="微软雅黑" w:eastAsia="微软雅黑" w:cs="微软雅黑"/>
          <w:b w:val="0"/>
          <w:bCs/>
          <w:sz w:val="21"/>
          <w:szCs w:val="21"/>
        </w:rPr>
      </w:pPr>
      <w:r>
        <w:rPr>
          <w:rFonts w:hint="eastAsia" w:ascii="微软雅黑" w:hAnsi="微软雅黑" w:eastAsia="微软雅黑" w:cs="微软雅黑"/>
          <w:b w:val="0"/>
          <w:bCs/>
          <w:sz w:val="21"/>
          <w:szCs w:val="21"/>
        </w:rPr>
        <w:t>• 员工作业要求：遵守WMS系统操作、安全规范、质量标准、时效考核与异常处理。</w:t>
      </w:r>
    </w:p>
    <w:p w14:paraId="6B4CD67A">
      <w:pPr>
        <w:spacing w:line="360" w:lineRule="auto"/>
        <w:rPr>
          <w:rFonts w:hint="eastAsia" w:ascii="微软雅黑" w:hAnsi="微软雅黑" w:eastAsia="微软雅黑" w:cs="微软雅黑"/>
          <w:b w:val="0"/>
          <w:bCs/>
          <w:sz w:val="21"/>
          <w:szCs w:val="21"/>
        </w:rPr>
      </w:pPr>
      <w:r>
        <w:rPr>
          <w:rFonts w:hint="eastAsia" w:ascii="微软雅黑" w:hAnsi="微软雅黑" w:eastAsia="微软雅黑" w:cs="微软雅黑"/>
          <w:b w:val="0"/>
          <w:bCs/>
          <w:sz w:val="21"/>
          <w:szCs w:val="21"/>
        </w:rPr>
        <w:t>• 管理要求：投标人负责人员招聘、培训、考勤、薪酬、社保、工伤、劳动纠纷及部分现场管理。</w:t>
      </w:r>
    </w:p>
    <w:p w14:paraId="39A6C7D7">
      <w:pPr>
        <w:spacing w:line="360" w:lineRule="auto"/>
        <w:rPr>
          <w:rFonts w:hint="eastAsia" w:ascii="微软雅黑" w:hAnsi="微软雅黑" w:eastAsia="微软雅黑" w:cs="微软雅黑"/>
          <w:b w:val="0"/>
          <w:bCs/>
          <w:sz w:val="21"/>
          <w:szCs w:val="21"/>
        </w:rPr>
      </w:pPr>
      <w:r>
        <w:rPr>
          <w:rFonts w:hint="eastAsia" w:ascii="微软雅黑" w:hAnsi="微软雅黑" w:eastAsia="微软雅黑" w:cs="微软雅黑"/>
          <w:b w:val="0"/>
          <w:bCs/>
          <w:sz w:val="21"/>
          <w:szCs w:val="21"/>
        </w:rPr>
        <w:t>三、资质要求</w:t>
      </w:r>
    </w:p>
    <w:p w14:paraId="269C3EA3">
      <w:pPr>
        <w:spacing w:line="360" w:lineRule="auto"/>
        <w:rPr>
          <w:rFonts w:hint="eastAsia" w:ascii="微软雅黑" w:hAnsi="微软雅黑" w:eastAsia="微软雅黑" w:cs="微软雅黑"/>
          <w:b w:val="0"/>
          <w:bCs/>
          <w:sz w:val="21"/>
          <w:szCs w:val="21"/>
        </w:rPr>
      </w:pPr>
      <w:r>
        <w:rPr>
          <w:rFonts w:hint="eastAsia" w:ascii="微软雅黑" w:hAnsi="微软雅黑" w:eastAsia="微软雅黑" w:cs="微软雅黑"/>
          <w:b w:val="0"/>
          <w:bCs/>
          <w:sz w:val="21"/>
          <w:szCs w:val="21"/>
        </w:rPr>
        <w:t>1. 中华人民共和国境内注册，独立法人，有效营业执照，经营范围含劳务服务/人力资源服务/装卸搬运等相关内容。</w:t>
      </w:r>
    </w:p>
    <w:p w14:paraId="69C70BF6">
      <w:pPr>
        <w:spacing w:line="360" w:lineRule="auto"/>
        <w:rPr>
          <w:rFonts w:hint="eastAsia" w:ascii="微软雅黑" w:hAnsi="微软雅黑" w:eastAsia="微软雅黑" w:cs="微软雅黑"/>
          <w:b w:val="0"/>
          <w:bCs/>
          <w:sz w:val="21"/>
          <w:szCs w:val="21"/>
        </w:rPr>
      </w:pPr>
      <w:r>
        <w:rPr>
          <w:rFonts w:hint="eastAsia" w:ascii="微软雅黑" w:hAnsi="微软雅黑" w:eastAsia="微软雅黑" w:cs="微软雅黑"/>
          <w:b w:val="0"/>
          <w:bCs/>
          <w:sz w:val="21"/>
          <w:szCs w:val="21"/>
        </w:rPr>
        <w:t>2. 具备一般纳税人资质，可开具6%增值税专用发票。</w:t>
      </w:r>
    </w:p>
    <w:p w14:paraId="3F7AC5B4">
      <w:pPr>
        <w:spacing w:line="360" w:lineRule="auto"/>
        <w:rPr>
          <w:rFonts w:hint="eastAsia" w:ascii="微软雅黑" w:hAnsi="微软雅黑" w:eastAsia="微软雅黑" w:cs="微软雅黑"/>
          <w:b w:val="0"/>
          <w:bCs/>
          <w:sz w:val="21"/>
          <w:szCs w:val="21"/>
        </w:rPr>
      </w:pPr>
      <w:r>
        <w:rPr>
          <w:rFonts w:hint="eastAsia" w:ascii="微软雅黑" w:hAnsi="微软雅黑" w:eastAsia="微软雅黑" w:cs="微软雅黑"/>
          <w:b w:val="0"/>
          <w:bCs/>
          <w:sz w:val="21"/>
          <w:szCs w:val="21"/>
        </w:rPr>
        <w:t>3. 注册资金大于200万，注册时间不少于1年。</w:t>
      </w:r>
    </w:p>
    <w:p w14:paraId="2F57A5F0">
      <w:pPr>
        <w:spacing w:line="360" w:lineRule="auto"/>
        <w:rPr>
          <w:rFonts w:hint="eastAsia" w:ascii="微软雅黑" w:hAnsi="微软雅黑" w:eastAsia="微软雅黑" w:cs="微软雅黑"/>
          <w:b w:val="0"/>
          <w:bCs/>
          <w:sz w:val="21"/>
          <w:szCs w:val="21"/>
        </w:rPr>
      </w:pPr>
      <w:r>
        <w:rPr>
          <w:rFonts w:hint="eastAsia" w:ascii="微软雅黑" w:hAnsi="微软雅黑" w:eastAsia="微软雅黑" w:cs="微软雅黑"/>
          <w:b w:val="0"/>
          <w:bCs/>
          <w:sz w:val="21"/>
          <w:szCs w:val="21"/>
        </w:rPr>
        <w:t>4. 持有有效《劳务派遣经营许可证》或《人力资源服务许可证》。</w:t>
      </w:r>
    </w:p>
    <w:p w14:paraId="055EA68F">
      <w:pPr>
        <w:spacing w:line="360" w:lineRule="auto"/>
        <w:rPr>
          <w:rFonts w:hint="eastAsia" w:ascii="微软雅黑" w:hAnsi="微软雅黑" w:eastAsia="微软雅黑" w:cs="微软雅黑"/>
          <w:b w:val="0"/>
          <w:bCs/>
          <w:sz w:val="21"/>
          <w:szCs w:val="21"/>
        </w:rPr>
      </w:pPr>
      <w:r>
        <w:rPr>
          <w:rFonts w:hint="eastAsia" w:ascii="微软雅黑" w:hAnsi="微软雅黑" w:eastAsia="微软雅黑" w:cs="微软雅黑"/>
          <w:b w:val="0"/>
          <w:bCs/>
          <w:sz w:val="21"/>
          <w:szCs w:val="21"/>
        </w:rPr>
        <w:t xml:space="preserve">5. </w:t>
      </w:r>
      <w:r>
        <w:rPr>
          <w:rFonts w:hint="eastAsia" w:ascii="微软雅黑" w:hAnsi="微软雅黑" w:eastAsia="微软雅黑" w:cs="微软雅黑"/>
          <w:b w:val="0"/>
          <w:bCs/>
          <w:sz w:val="21"/>
          <w:szCs w:val="21"/>
          <w:lang w:val="en-US" w:eastAsia="zh-CN"/>
        </w:rPr>
        <w:t>惠阳区域</w:t>
      </w:r>
      <w:r>
        <w:rPr>
          <w:rFonts w:hint="eastAsia" w:ascii="微软雅黑" w:hAnsi="微软雅黑" w:eastAsia="微软雅黑" w:cs="微软雅黑"/>
          <w:b w:val="0"/>
          <w:bCs/>
          <w:sz w:val="21"/>
          <w:szCs w:val="21"/>
        </w:rPr>
        <w:t>具有相同项目经营案例不低于3家，需提供证明。（提供合同复印件）。</w:t>
      </w:r>
    </w:p>
    <w:p w14:paraId="7C8B097C">
      <w:pPr>
        <w:spacing w:line="360" w:lineRule="auto"/>
        <w:rPr>
          <w:rFonts w:hint="eastAsia" w:ascii="微软雅黑" w:hAnsi="微软雅黑" w:eastAsia="微软雅黑" w:cs="微软雅黑"/>
          <w:b w:val="0"/>
          <w:bCs/>
          <w:sz w:val="21"/>
          <w:szCs w:val="21"/>
        </w:rPr>
      </w:pPr>
    </w:p>
    <w:p w14:paraId="76DD9F28">
      <w:pPr>
        <w:spacing w:line="360" w:lineRule="auto"/>
        <w:rPr>
          <w:rFonts w:hint="eastAsia" w:ascii="微软雅黑" w:hAnsi="微软雅黑" w:eastAsia="微软雅黑" w:cs="微软雅黑"/>
          <w:b w:val="0"/>
          <w:bCs/>
          <w:sz w:val="21"/>
          <w:szCs w:val="21"/>
        </w:rPr>
      </w:pPr>
      <w:r>
        <w:rPr>
          <w:rFonts w:hint="eastAsia" w:ascii="微软雅黑" w:hAnsi="微软雅黑" w:eastAsia="微软雅黑" w:cs="微软雅黑"/>
          <w:b w:val="0"/>
          <w:bCs/>
          <w:sz w:val="21"/>
          <w:szCs w:val="21"/>
        </w:rPr>
        <w:t>6. 近3年有仓储物流/电商云仓/快消装卸同类项目业绩（提供合同复印件）。</w:t>
      </w:r>
    </w:p>
    <w:p w14:paraId="2F32D140">
      <w:pPr>
        <w:spacing w:line="360" w:lineRule="auto"/>
        <w:rPr>
          <w:rFonts w:hint="eastAsia" w:ascii="微软雅黑" w:hAnsi="微软雅黑" w:eastAsia="微软雅黑" w:cs="微软雅黑"/>
          <w:b w:val="0"/>
          <w:bCs/>
          <w:sz w:val="21"/>
          <w:szCs w:val="21"/>
        </w:rPr>
      </w:pPr>
      <w:r>
        <w:rPr>
          <w:rFonts w:hint="eastAsia" w:ascii="微软雅黑" w:hAnsi="微软雅黑" w:eastAsia="微软雅黑" w:cs="微软雅黑"/>
          <w:b w:val="0"/>
          <w:bCs/>
          <w:sz w:val="21"/>
          <w:szCs w:val="21"/>
        </w:rPr>
        <w:t>7. 叉车工等特种作业人员须持有效证件上岗，人员稳定、无重大安全事故记录。</w:t>
      </w:r>
    </w:p>
    <w:p w14:paraId="72DEB952">
      <w:pPr>
        <w:spacing w:line="360" w:lineRule="auto"/>
        <w:rPr>
          <w:rFonts w:hint="eastAsia" w:ascii="微软雅黑" w:hAnsi="微软雅黑" w:eastAsia="微软雅黑" w:cs="微软雅黑"/>
          <w:b w:val="0"/>
          <w:bCs/>
          <w:sz w:val="21"/>
          <w:szCs w:val="21"/>
        </w:rPr>
      </w:pPr>
      <w:r>
        <w:rPr>
          <w:rFonts w:hint="eastAsia" w:ascii="微软雅黑" w:hAnsi="微软雅黑" w:eastAsia="微软雅黑" w:cs="微软雅黑"/>
          <w:b w:val="0"/>
          <w:bCs/>
          <w:sz w:val="21"/>
          <w:szCs w:val="21"/>
        </w:rPr>
        <w:t>8. 信誉良好：未被列入失信被执行人、重大税收违法失信主体、政府采购严重违法失信名单；无围标串标、重大违法违规记录。</w:t>
      </w:r>
    </w:p>
    <w:p w14:paraId="58D28E09">
      <w:pPr>
        <w:spacing w:line="360" w:lineRule="auto"/>
        <w:rPr>
          <w:rFonts w:hint="eastAsia" w:ascii="微软雅黑" w:hAnsi="微软雅黑" w:eastAsia="微软雅黑" w:cs="微软雅黑"/>
          <w:b w:val="0"/>
          <w:bCs/>
          <w:sz w:val="21"/>
          <w:szCs w:val="21"/>
        </w:rPr>
      </w:pPr>
      <w:r>
        <w:rPr>
          <w:rFonts w:hint="eastAsia" w:ascii="微软雅黑" w:hAnsi="微软雅黑" w:eastAsia="微软雅黑" w:cs="微软雅黑"/>
          <w:b w:val="0"/>
          <w:bCs/>
          <w:sz w:val="21"/>
          <w:szCs w:val="21"/>
        </w:rPr>
        <w:t>9. 本项目不接受联合体投标，不允许转包、分包。</w:t>
      </w:r>
    </w:p>
    <w:p w14:paraId="063C55A1">
      <w:pPr>
        <w:spacing w:line="360" w:lineRule="auto"/>
        <w:rPr>
          <w:rFonts w:hint="eastAsia" w:ascii="微软雅黑" w:hAnsi="微软雅黑" w:eastAsia="微软雅黑" w:cs="微软雅黑"/>
          <w:b w:val="0"/>
          <w:bCs/>
          <w:sz w:val="21"/>
          <w:szCs w:val="21"/>
        </w:rPr>
      </w:pPr>
      <w:r>
        <w:rPr>
          <w:rFonts w:hint="eastAsia" w:ascii="微软雅黑" w:hAnsi="微软雅黑" w:eastAsia="微软雅黑" w:cs="微软雅黑"/>
          <w:b w:val="0"/>
          <w:bCs/>
          <w:sz w:val="21"/>
          <w:szCs w:val="21"/>
        </w:rPr>
        <w:t>10. 投标人应具备足额用工保障、应急预案与安全管理体系。</w:t>
      </w:r>
    </w:p>
    <w:p w14:paraId="1382E4D6">
      <w:pPr>
        <w:spacing w:line="360" w:lineRule="auto"/>
        <w:rPr>
          <w:rFonts w:hint="eastAsia" w:ascii="微软雅黑" w:hAnsi="微软雅黑" w:eastAsia="微软雅黑" w:cs="微软雅黑"/>
          <w:b w:val="0"/>
          <w:bCs/>
          <w:sz w:val="21"/>
          <w:szCs w:val="21"/>
        </w:rPr>
      </w:pPr>
      <w:r>
        <w:rPr>
          <w:rFonts w:hint="eastAsia" w:ascii="微软雅黑" w:hAnsi="微软雅黑" w:eastAsia="微软雅黑" w:cs="微软雅黑"/>
          <w:b w:val="0"/>
          <w:bCs/>
          <w:sz w:val="21"/>
          <w:szCs w:val="21"/>
        </w:rPr>
        <w:t>四、说明</w:t>
      </w:r>
    </w:p>
    <w:p w14:paraId="01337E64">
      <w:pPr>
        <w:spacing w:line="360" w:lineRule="auto"/>
        <w:rPr>
          <w:rFonts w:hint="eastAsia" w:ascii="微软雅黑" w:hAnsi="微软雅黑" w:eastAsia="微软雅黑" w:cs="微软雅黑"/>
          <w:b w:val="0"/>
          <w:bCs/>
          <w:sz w:val="21"/>
          <w:szCs w:val="21"/>
        </w:rPr>
      </w:pPr>
      <w:r>
        <w:rPr>
          <w:rFonts w:hint="eastAsia" w:ascii="微软雅黑" w:hAnsi="微软雅黑" w:eastAsia="微软雅黑" w:cs="微软雅黑"/>
          <w:b w:val="0"/>
          <w:bCs/>
          <w:sz w:val="21"/>
          <w:szCs w:val="21"/>
        </w:rPr>
        <w:t>1. 招标方根据投标方所提供的资料进行审核，符合条件才可进入后续环节。</w:t>
      </w:r>
    </w:p>
    <w:p w14:paraId="413F96F8">
      <w:pPr>
        <w:spacing w:line="360" w:lineRule="auto"/>
        <w:rPr>
          <w:rFonts w:hint="eastAsia" w:ascii="微软雅黑" w:hAnsi="微软雅黑" w:eastAsia="微软雅黑" w:cs="微软雅黑"/>
          <w:b w:val="0"/>
          <w:bCs/>
          <w:sz w:val="21"/>
          <w:szCs w:val="21"/>
        </w:rPr>
      </w:pPr>
      <w:r>
        <w:rPr>
          <w:rFonts w:hint="eastAsia" w:ascii="微软雅黑" w:hAnsi="微软雅黑" w:eastAsia="微软雅黑" w:cs="微软雅黑"/>
          <w:b w:val="0"/>
          <w:bCs/>
          <w:sz w:val="21"/>
          <w:szCs w:val="21"/>
        </w:rPr>
        <w:t>2. 合同期限：1年。</w:t>
      </w:r>
    </w:p>
    <w:p w14:paraId="12DF7247">
      <w:pPr>
        <w:spacing w:line="360" w:lineRule="auto"/>
        <w:rPr>
          <w:rFonts w:hint="eastAsia" w:ascii="微软雅黑" w:hAnsi="微软雅黑" w:eastAsia="微软雅黑" w:cs="微软雅黑"/>
          <w:b w:val="0"/>
          <w:bCs/>
          <w:sz w:val="21"/>
          <w:szCs w:val="21"/>
        </w:rPr>
      </w:pPr>
      <w:r>
        <w:rPr>
          <w:rFonts w:hint="eastAsia" w:ascii="微软雅黑" w:hAnsi="微软雅黑" w:eastAsia="微软雅黑" w:cs="微软雅黑"/>
          <w:b w:val="0"/>
          <w:bCs/>
          <w:sz w:val="21"/>
          <w:szCs w:val="21"/>
        </w:rPr>
        <w:t>3. 合同保证金：5万元人民币。</w:t>
      </w:r>
    </w:p>
    <w:p w14:paraId="16052D61">
      <w:pPr>
        <w:spacing w:line="360" w:lineRule="auto"/>
        <w:rPr>
          <w:rFonts w:hint="eastAsia" w:ascii="微软雅黑" w:hAnsi="微软雅黑" w:eastAsia="微软雅黑" w:cs="微软雅黑"/>
          <w:b w:val="0"/>
          <w:bCs/>
          <w:sz w:val="21"/>
          <w:szCs w:val="21"/>
        </w:rPr>
      </w:pPr>
      <w:r>
        <w:rPr>
          <w:rFonts w:hint="eastAsia" w:ascii="微软雅黑" w:hAnsi="微软雅黑" w:eastAsia="微软雅黑" w:cs="微软雅黑"/>
          <w:b w:val="0"/>
          <w:bCs/>
          <w:sz w:val="21"/>
          <w:szCs w:val="21"/>
        </w:rPr>
        <w:t>五、报名及资料提交要求</w:t>
      </w:r>
    </w:p>
    <w:p w14:paraId="2E476A11">
      <w:pPr>
        <w:spacing w:line="360" w:lineRule="auto"/>
        <w:rPr>
          <w:rFonts w:hint="eastAsia" w:ascii="微软雅黑" w:hAnsi="微软雅黑" w:eastAsia="微软雅黑" w:cs="微软雅黑"/>
          <w:b w:val="0"/>
          <w:bCs/>
          <w:sz w:val="21"/>
          <w:szCs w:val="21"/>
        </w:rPr>
      </w:pPr>
      <w:r>
        <w:rPr>
          <w:rFonts w:hint="eastAsia" w:ascii="微软雅黑" w:hAnsi="微软雅黑" w:eastAsia="微软雅黑" w:cs="微软雅黑"/>
          <w:b w:val="0"/>
          <w:bCs/>
          <w:sz w:val="21"/>
          <w:szCs w:val="21"/>
        </w:rPr>
        <w:t>1. 报名截止时间</w:t>
      </w:r>
    </w:p>
    <w:p w14:paraId="592F377D">
      <w:pPr>
        <w:spacing w:line="360" w:lineRule="auto"/>
        <w:rPr>
          <w:rFonts w:hint="eastAsia" w:ascii="微软雅黑" w:hAnsi="微软雅黑" w:eastAsia="微软雅黑" w:cs="微软雅黑"/>
          <w:b w:val="0"/>
          <w:bCs/>
          <w:sz w:val="21"/>
          <w:szCs w:val="21"/>
        </w:rPr>
      </w:pPr>
      <w:r>
        <w:rPr>
          <w:rFonts w:hint="eastAsia" w:ascii="微软雅黑" w:hAnsi="微软雅黑" w:eastAsia="微软雅黑" w:cs="微软雅黑"/>
          <w:b w:val="0"/>
          <w:bCs/>
          <w:sz w:val="21"/>
          <w:szCs w:val="21"/>
        </w:rPr>
        <w:t xml:space="preserve">2026 年 </w:t>
      </w:r>
      <w:r>
        <w:rPr>
          <w:rFonts w:hint="eastAsia" w:ascii="微软雅黑" w:hAnsi="微软雅黑" w:eastAsia="微软雅黑" w:cs="微软雅黑"/>
          <w:b w:val="0"/>
          <w:bCs/>
          <w:sz w:val="21"/>
          <w:szCs w:val="21"/>
          <w:lang w:val="en-US" w:eastAsia="zh-CN"/>
        </w:rPr>
        <w:t>8</w:t>
      </w:r>
      <w:r>
        <w:rPr>
          <w:rFonts w:hint="eastAsia" w:ascii="微软雅黑" w:hAnsi="微软雅黑" w:eastAsia="微软雅黑" w:cs="微软雅黑"/>
          <w:b w:val="0"/>
          <w:bCs/>
          <w:sz w:val="21"/>
          <w:szCs w:val="21"/>
        </w:rPr>
        <w:t xml:space="preserve"> 月 </w:t>
      </w:r>
      <w:r>
        <w:rPr>
          <w:rFonts w:hint="eastAsia" w:ascii="微软雅黑" w:hAnsi="微软雅黑" w:eastAsia="微软雅黑" w:cs="微软雅黑"/>
          <w:b w:val="0"/>
          <w:bCs/>
          <w:sz w:val="21"/>
          <w:szCs w:val="21"/>
          <w:lang w:val="en-US" w:eastAsia="zh-CN"/>
        </w:rPr>
        <w:t>31</w:t>
      </w:r>
      <w:bookmarkStart w:id="0" w:name="_GoBack"/>
      <w:bookmarkEnd w:id="0"/>
      <w:r>
        <w:rPr>
          <w:rFonts w:hint="eastAsia" w:ascii="微软雅黑" w:hAnsi="微软雅黑" w:eastAsia="微软雅黑" w:cs="微软雅黑"/>
          <w:b w:val="0"/>
          <w:bCs/>
          <w:sz w:val="21"/>
          <w:szCs w:val="21"/>
        </w:rPr>
        <w:t xml:space="preserve"> 日 23:00 前，逾期不予受理报名及相关资料。</w:t>
      </w:r>
    </w:p>
    <w:p w14:paraId="4A2A40B4">
      <w:pPr>
        <w:spacing w:line="360" w:lineRule="auto"/>
        <w:rPr>
          <w:rFonts w:hint="eastAsia" w:ascii="微软雅黑" w:hAnsi="微软雅黑" w:eastAsia="微软雅黑" w:cs="微软雅黑"/>
          <w:b w:val="0"/>
          <w:bCs/>
          <w:sz w:val="21"/>
          <w:szCs w:val="21"/>
        </w:rPr>
      </w:pPr>
      <w:r>
        <w:rPr>
          <w:rFonts w:hint="eastAsia" w:ascii="微软雅黑" w:hAnsi="微软雅黑" w:eastAsia="微软雅黑" w:cs="微软雅黑"/>
          <w:b w:val="0"/>
          <w:bCs/>
          <w:sz w:val="21"/>
          <w:szCs w:val="21"/>
        </w:rPr>
        <w:t>2. 报名方式及资料提交</w:t>
      </w:r>
    </w:p>
    <w:p w14:paraId="5F6E320B">
      <w:pPr>
        <w:spacing w:line="360" w:lineRule="auto"/>
        <w:rPr>
          <w:rFonts w:hint="eastAsia" w:ascii="微软雅黑" w:hAnsi="微软雅黑" w:eastAsia="微软雅黑" w:cs="微软雅黑"/>
          <w:b w:val="0"/>
          <w:bCs/>
          <w:sz w:val="21"/>
          <w:szCs w:val="21"/>
        </w:rPr>
      </w:pPr>
      <w:r>
        <w:rPr>
          <w:rFonts w:hint="eastAsia" w:ascii="微软雅黑" w:hAnsi="微软雅黑" w:eastAsia="微软雅黑" w:cs="微软雅黑"/>
          <w:b w:val="0"/>
          <w:bCs/>
          <w:sz w:val="21"/>
          <w:szCs w:val="21"/>
        </w:rPr>
        <w:t>意向投标方须将以下资料整理齐全，以邮件形式发送至指定邮箱：</w:t>
      </w:r>
    </w:p>
    <w:p w14:paraId="6676B349">
      <w:pPr>
        <w:spacing w:line="360" w:lineRule="auto"/>
        <w:rPr>
          <w:rFonts w:hint="eastAsia" w:ascii="微软雅黑" w:hAnsi="微软雅黑" w:eastAsia="微软雅黑" w:cs="微软雅黑"/>
          <w:b w:val="0"/>
          <w:bCs/>
          <w:sz w:val="21"/>
          <w:szCs w:val="21"/>
        </w:rPr>
      </w:pPr>
      <w:r>
        <w:rPr>
          <w:rFonts w:hint="eastAsia" w:ascii="微软雅黑" w:hAnsi="微软雅黑" w:eastAsia="微软雅黑" w:cs="微软雅黑"/>
          <w:b w:val="0"/>
          <w:bCs/>
          <w:sz w:val="21"/>
          <w:szCs w:val="21"/>
        </w:rPr>
        <w:t>邮件主题：零食有鸣</w:t>
      </w:r>
      <w:r>
        <w:rPr>
          <w:rFonts w:hint="eastAsia" w:ascii="微软雅黑" w:hAnsi="微软雅黑" w:eastAsia="微软雅黑" w:cs="微软雅黑"/>
          <w:b w:val="0"/>
          <w:bCs/>
          <w:sz w:val="21"/>
          <w:szCs w:val="21"/>
          <w:lang w:val="en-US" w:eastAsia="zh-CN"/>
        </w:rPr>
        <w:t>惠阳便利店</w:t>
      </w:r>
      <w:r>
        <w:rPr>
          <w:rFonts w:hint="eastAsia" w:ascii="微软雅黑" w:hAnsi="微软雅黑" w:eastAsia="微软雅黑" w:cs="微软雅黑"/>
          <w:b w:val="0"/>
          <w:bCs/>
          <w:sz w:val="21"/>
          <w:szCs w:val="21"/>
        </w:rPr>
        <w:t>仓储劳务外包供应商– 报名 – 公司名称</w:t>
      </w:r>
    </w:p>
    <w:p w14:paraId="675B7D80">
      <w:pPr>
        <w:spacing w:line="360" w:lineRule="auto"/>
        <w:rPr>
          <w:rFonts w:hint="eastAsia" w:ascii="微软雅黑" w:hAnsi="微软雅黑" w:eastAsia="微软雅黑" w:cs="微软雅黑"/>
          <w:b w:val="0"/>
          <w:bCs/>
          <w:sz w:val="21"/>
          <w:szCs w:val="21"/>
        </w:rPr>
      </w:pPr>
      <w:r>
        <w:rPr>
          <w:rFonts w:hint="eastAsia" w:ascii="微软雅黑" w:hAnsi="微软雅黑" w:eastAsia="微软雅黑" w:cs="微软雅黑"/>
          <w:b w:val="0"/>
          <w:bCs/>
          <w:sz w:val="21"/>
          <w:szCs w:val="21"/>
        </w:rPr>
        <w:t>需提交资料：</w:t>
      </w:r>
    </w:p>
    <w:p w14:paraId="37D7607D">
      <w:pPr>
        <w:spacing w:line="360" w:lineRule="auto"/>
        <w:rPr>
          <w:rFonts w:hint="eastAsia" w:ascii="微软雅黑" w:hAnsi="微软雅黑" w:eastAsia="微软雅黑" w:cs="微软雅黑"/>
          <w:b w:val="0"/>
          <w:bCs/>
          <w:sz w:val="21"/>
          <w:szCs w:val="21"/>
        </w:rPr>
      </w:pPr>
      <w:r>
        <w:rPr>
          <w:rFonts w:hint="eastAsia" w:ascii="微软雅黑" w:hAnsi="微软雅黑" w:eastAsia="微软雅黑" w:cs="微软雅黑"/>
          <w:b w:val="0"/>
          <w:bCs/>
          <w:sz w:val="21"/>
          <w:szCs w:val="21"/>
        </w:rPr>
        <w:t>1、供应商信息登记表（详细资料如表）</w:t>
      </w:r>
    </w:p>
    <w:p w14:paraId="653E8B25">
      <w:pPr>
        <w:spacing w:line="360" w:lineRule="auto"/>
        <w:rPr>
          <w:rFonts w:hint="eastAsia" w:ascii="微软雅黑" w:hAnsi="微软雅黑" w:eastAsia="微软雅黑" w:cs="微软雅黑"/>
          <w:b w:val="0"/>
          <w:bCs/>
          <w:sz w:val="21"/>
          <w:szCs w:val="21"/>
        </w:rPr>
      </w:pPr>
      <w:r>
        <w:rPr>
          <w:rFonts w:hint="eastAsia" w:ascii="微软雅黑" w:hAnsi="微软雅黑" w:eastAsia="微软雅黑" w:cs="微软雅黑"/>
          <w:b w:val="0"/>
          <w:bCs/>
          <w:sz w:val="21"/>
          <w:szCs w:val="21"/>
        </w:rPr>
        <w:t>2、近3年有仓储物流/电商云仓/快消装卸同类项目业绩（提供合同复印件）。</w:t>
      </w:r>
    </w:p>
    <w:p w14:paraId="6F0A7049">
      <w:pPr>
        <w:spacing w:line="360" w:lineRule="auto"/>
        <w:rPr>
          <w:rFonts w:hint="eastAsia" w:ascii="微软雅黑" w:hAnsi="微软雅黑" w:eastAsia="微软雅黑" w:cs="微软雅黑"/>
          <w:b w:val="0"/>
          <w:bCs/>
          <w:sz w:val="21"/>
          <w:szCs w:val="21"/>
        </w:rPr>
      </w:pPr>
      <w:r>
        <w:rPr>
          <w:rFonts w:hint="eastAsia" w:ascii="微软雅黑" w:hAnsi="微软雅黑" w:eastAsia="微软雅黑" w:cs="微软雅黑"/>
          <w:b w:val="0"/>
          <w:bCs/>
          <w:sz w:val="21"/>
          <w:szCs w:val="21"/>
        </w:rPr>
        <w:t>3、</w:t>
      </w:r>
      <w:r>
        <w:rPr>
          <w:rFonts w:hint="eastAsia" w:ascii="微软雅黑" w:hAnsi="微软雅黑" w:eastAsia="微软雅黑" w:cs="微软雅黑"/>
          <w:b w:val="0"/>
          <w:bCs/>
          <w:sz w:val="21"/>
          <w:szCs w:val="21"/>
          <w:lang w:val="en-US" w:eastAsia="zh-CN"/>
        </w:rPr>
        <w:t>惠阳</w:t>
      </w:r>
      <w:r>
        <w:rPr>
          <w:rFonts w:hint="eastAsia" w:ascii="微软雅黑" w:hAnsi="微软雅黑" w:eastAsia="微软雅黑" w:cs="微软雅黑"/>
          <w:b w:val="0"/>
          <w:bCs/>
          <w:sz w:val="21"/>
          <w:szCs w:val="21"/>
        </w:rPr>
        <w:t>区域具有相同项目经营案例不低于3家，需提供证明。（提供合同复印件）。</w:t>
      </w:r>
    </w:p>
    <w:p w14:paraId="720491BF">
      <w:pPr>
        <w:spacing w:line="360" w:lineRule="auto"/>
        <w:rPr>
          <w:rFonts w:hint="eastAsia" w:ascii="微软雅黑" w:hAnsi="微软雅黑" w:eastAsia="微软雅黑" w:cs="微软雅黑"/>
          <w:b w:val="0"/>
          <w:bCs/>
          <w:sz w:val="21"/>
          <w:szCs w:val="21"/>
        </w:rPr>
      </w:pPr>
      <w:r>
        <w:rPr>
          <w:rFonts w:hint="eastAsia" w:ascii="微软雅黑" w:hAnsi="微软雅黑" w:eastAsia="微软雅黑" w:cs="微软雅黑"/>
          <w:b w:val="0"/>
          <w:bCs/>
          <w:sz w:val="21"/>
          <w:szCs w:val="21"/>
        </w:rPr>
        <w:t>4、持有有效《劳务派遣经营许可证》或《人力资源服务许可证》。</w:t>
      </w:r>
    </w:p>
    <w:p w14:paraId="5E2B7C37">
      <w:pPr>
        <w:spacing w:line="360" w:lineRule="auto"/>
        <w:rPr>
          <w:rFonts w:hint="eastAsia" w:ascii="微软雅黑" w:hAnsi="微软雅黑" w:eastAsia="微软雅黑" w:cs="微软雅黑"/>
          <w:b w:val="0"/>
          <w:bCs/>
          <w:sz w:val="21"/>
          <w:szCs w:val="21"/>
        </w:rPr>
      </w:pPr>
      <w:r>
        <w:rPr>
          <w:rFonts w:hint="eastAsia" w:ascii="微软雅黑" w:hAnsi="微软雅黑" w:eastAsia="微软雅黑" w:cs="微软雅黑"/>
          <w:b w:val="0"/>
          <w:bCs/>
          <w:sz w:val="21"/>
          <w:szCs w:val="21"/>
        </w:rPr>
        <w:t>5、去年一年内的现金流水证明</w:t>
      </w:r>
    </w:p>
    <w:p w14:paraId="34EDEEBB">
      <w:pPr>
        <w:spacing w:line="360" w:lineRule="auto"/>
        <w:rPr>
          <w:rFonts w:hint="eastAsia" w:ascii="微软雅黑" w:hAnsi="微软雅黑" w:eastAsia="微软雅黑" w:cs="微软雅黑"/>
          <w:b w:val="0"/>
          <w:bCs/>
          <w:sz w:val="21"/>
          <w:szCs w:val="21"/>
        </w:rPr>
      </w:pPr>
      <w:r>
        <w:rPr>
          <w:rFonts w:hint="eastAsia" w:ascii="微软雅黑" w:hAnsi="微软雅黑" w:eastAsia="微软雅黑" w:cs="微软雅黑"/>
          <w:b w:val="0"/>
          <w:bCs/>
          <w:sz w:val="21"/>
          <w:szCs w:val="21"/>
        </w:rPr>
        <w:t>指定报名邮箱：guohong@cdlsym.com</w:t>
      </w:r>
    </w:p>
    <w:p w14:paraId="05A3A03C">
      <w:pPr>
        <w:spacing w:line="360" w:lineRule="auto"/>
        <w:rPr>
          <w:rFonts w:hint="eastAsia" w:ascii="微软雅黑" w:hAnsi="微软雅黑" w:eastAsia="微软雅黑" w:cs="微软雅黑"/>
          <w:b w:val="0"/>
          <w:bCs/>
          <w:sz w:val="21"/>
          <w:szCs w:val="21"/>
        </w:rPr>
      </w:pPr>
      <w:r>
        <w:rPr>
          <w:rFonts w:hint="eastAsia" w:ascii="微软雅黑" w:hAnsi="微软雅黑" w:eastAsia="微软雅黑" w:cs="微软雅黑"/>
          <w:b w:val="0"/>
          <w:bCs/>
          <w:sz w:val="21"/>
          <w:szCs w:val="21"/>
        </w:rPr>
        <w:t>六、联系方式</w:t>
      </w:r>
    </w:p>
    <w:p w14:paraId="79A27A57">
      <w:pPr>
        <w:spacing w:line="360" w:lineRule="auto"/>
        <w:rPr>
          <w:rFonts w:hint="eastAsia" w:ascii="微软雅黑" w:hAnsi="微软雅黑" w:eastAsia="微软雅黑" w:cs="微软雅黑"/>
          <w:b w:val="0"/>
          <w:bCs/>
          <w:sz w:val="21"/>
          <w:szCs w:val="21"/>
        </w:rPr>
      </w:pPr>
      <w:r>
        <w:rPr>
          <w:rFonts w:hint="eastAsia" w:ascii="微软雅黑" w:hAnsi="微软雅黑" w:eastAsia="微软雅黑" w:cs="微软雅黑"/>
          <w:b w:val="0"/>
          <w:bCs/>
          <w:sz w:val="21"/>
          <w:szCs w:val="21"/>
        </w:rPr>
        <w:t xml:space="preserve">1. 商务事项咨询 </w:t>
      </w:r>
      <w:r>
        <w:rPr>
          <w:rFonts w:hint="eastAsia" w:ascii="微软雅黑" w:hAnsi="微软雅黑" w:eastAsia="微软雅黑" w:cs="微软雅黑"/>
          <w:b w:val="0"/>
          <w:bCs/>
          <w:sz w:val="21"/>
          <w:szCs w:val="21"/>
          <w:lang w:val="en-US" w:eastAsia="zh-CN"/>
        </w:rPr>
        <w:t xml:space="preserve"> </w:t>
      </w:r>
      <w:r>
        <w:rPr>
          <w:rFonts w:hint="eastAsia" w:ascii="微软雅黑" w:hAnsi="微软雅黑" w:eastAsia="微软雅黑" w:cs="微软雅黑"/>
          <w:b w:val="0"/>
          <w:bCs/>
          <w:sz w:val="21"/>
          <w:szCs w:val="21"/>
        </w:rPr>
        <w:t xml:space="preserve">郭虹  联系电话：17765559767 </w:t>
      </w:r>
    </w:p>
    <w:p w14:paraId="548398A9">
      <w:pPr>
        <w:spacing w:line="360" w:lineRule="auto"/>
        <w:rPr>
          <w:rFonts w:hint="eastAsia" w:ascii="微软雅黑" w:hAnsi="微软雅黑" w:eastAsia="微软雅黑" w:cs="微软雅黑"/>
          <w:b w:val="0"/>
          <w:bCs/>
          <w:sz w:val="21"/>
          <w:szCs w:val="21"/>
        </w:rPr>
      </w:pPr>
      <w:r>
        <w:rPr>
          <w:rFonts w:hint="eastAsia" w:ascii="微软雅黑" w:hAnsi="微软雅黑" w:eastAsia="微软雅黑" w:cs="微软雅黑"/>
          <w:b w:val="0"/>
          <w:bCs/>
          <w:sz w:val="21"/>
          <w:szCs w:val="21"/>
        </w:rPr>
        <w:t xml:space="preserve">2. 业务事项咨询 </w:t>
      </w:r>
      <w:r>
        <w:rPr>
          <w:rFonts w:hint="eastAsia" w:ascii="微软雅黑" w:hAnsi="微软雅黑" w:eastAsia="微软雅黑" w:cs="微软雅黑"/>
          <w:b w:val="0"/>
          <w:bCs/>
          <w:sz w:val="21"/>
          <w:szCs w:val="21"/>
          <w:lang w:val="en-US" w:eastAsia="zh-CN"/>
        </w:rPr>
        <w:t xml:space="preserve"> </w:t>
      </w:r>
      <w:r>
        <w:rPr>
          <w:rFonts w:hint="eastAsia" w:ascii="微软雅黑" w:hAnsi="微软雅黑" w:eastAsia="微软雅黑" w:cs="微软雅黑"/>
          <w:b w:val="0"/>
          <w:bCs/>
          <w:sz w:val="21"/>
          <w:szCs w:val="21"/>
        </w:rPr>
        <w:t xml:space="preserve">刘锋 </w:t>
      </w:r>
      <w:r>
        <w:rPr>
          <w:rFonts w:hint="eastAsia" w:ascii="微软雅黑" w:hAnsi="微软雅黑" w:eastAsia="微软雅黑" w:cs="微软雅黑"/>
          <w:b w:val="0"/>
          <w:bCs/>
          <w:sz w:val="21"/>
          <w:szCs w:val="21"/>
          <w:lang w:val="en-US" w:eastAsia="zh-CN"/>
        </w:rPr>
        <w:t xml:space="preserve"> </w:t>
      </w:r>
      <w:r>
        <w:rPr>
          <w:rFonts w:hint="eastAsia" w:ascii="微软雅黑" w:hAnsi="微软雅黑" w:eastAsia="微软雅黑" w:cs="微软雅黑"/>
          <w:b w:val="0"/>
          <w:bCs/>
          <w:sz w:val="21"/>
          <w:szCs w:val="21"/>
        </w:rPr>
        <w:t>联系电话：17609398946</w:t>
      </w:r>
    </w:p>
    <w:p w14:paraId="445781C2">
      <w:pPr>
        <w:spacing w:line="360" w:lineRule="auto"/>
        <w:rPr>
          <w:rFonts w:hint="eastAsia" w:ascii="微软雅黑" w:hAnsi="微软雅黑" w:eastAsia="微软雅黑" w:cs="微软雅黑"/>
          <w:b w:val="0"/>
          <w:bCs/>
          <w:sz w:val="21"/>
          <w:szCs w:val="21"/>
        </w:rPr>
      </w:pPr>
      <w:r>
        <w:rPr>
          <w:rFonts w:hint="eastAsia" w:ascii="微软雅黑" w:hAnsi="微软雅黑" w:eastAsia="微软雅黑" w:cs="微软雅黑"/>
          <w:b w:val="0"/>
          <w:bCs/>
          <w:sz w:val="21"/>
          <w:szCs w:val="21"/>
        </w:rPr>
        <w:t>七、其他说明</w:t>
      </w:r>
    </w:p>
    <w:p w14:paraId="1679C4F5">
      <w:pPr>
        <w:spacing w:line="360" w:lineRule="auto"/>
        <w:rPr>
          <w:rFonts w:hint="eastAsia" w:ascii="微软雅黑" w:hAnsi="微软雅黑" w:eastAsia="微软雅黑" w:cs="微软雅黑"/>
          <w:b w:val="0"/>
          <w:bCs/>
          <w:sz w:val="21"/>
          <w:szCs w:val="21"/>
        </w:rPr>
      </w:pPr>
      <w:r>
        <w:rPr>
          <w:rFonts w:hint="eastAsia" w:ascii="微软雅黑" w:hAnsi="微软雅黑" w:eastAsia="微软雅黑" w:cs="微软雅黑"/>
          <w:b w:val="0"/>
          <w:bCs/>
          <w:sz w:val="21"/>
          <w:szCs w:val="21"/>
        </w:rPr>
        <w:t>1. 投标人可预约实地踏勘仓库现场，费用自理。</w:t>
      </w:r>
    </w:p>
    <w:p w14:paraId="1E02EA29">
      <w:pPr>
        <w:spacing w:line="360" w:lineRule="auto"/>
        <w:rPr>
          <w:rFonts w:hint="eastAsia" w:ascii="微软雅黑" w:hAnsi="微软雅黑" w:eastAsia="微软雅黑" w:cs="微软雅黑"/>
          <w:b w:val="0"/>
          <w:bCs/>
          <w:sz w:val="21"/>
          <w:szCs w:val="21"/>
        </w:rPr>
      </w:pPr>
      <w:r>
        <w:rPr>
          <w:rFonts w:hint="eastAsia" w:ascii="微软雅黑" w:hAnsi="微软雅黑" w:eastAsia="微软雅黑" w:cs="微软雅黑"/>
          <w:b w:val="0"/>
          <w:bCs/>
          <w:sz w:val="21"/>
          <w:szCs w:val="21"/>
        </w:rPr>
        <w:t>2. 招标人有权根据业务调整服务内容与规模，不承担额外补偿。</w:t>
      </w:r>
    </w:p>
    <w:p w14:paraId="1003E939">
      <w:pPr>
        <w:spacing w:line="360" w:lineRule="auto"/>
        <w:rPr>
          <w:rFonts w:hint="eastAsia" w:ascii="微软雅黑" w:hAnsi="微软雅黑" w:eastAsia="微软雅黑" w:cs="微软雅黑"/>
          <w:b w:val="0"/>
          <w:bCs/>
          <w:sz w:val="21"/>
          <w:szCs w:val="21"/>
        </w:rPr>
      </w:pPr>
      <w:r>
        <w:rPr>
          <w:rFonts w:hint="eastAsia" w:ascii="微软雅黑" w:hAnsi="微软雅黑" w:eastAsia="微软雅黑" w:cs="微软雅黑"/>
          <w:b w:val="0"/>
          <w:bCs/>
          <w:sz w:val="21"/>
          <w:szCs w:val="21"/>
        </w:rPr>
        <w:t>3. 公告未尽事宜以招标文件为准。</w:t>
      </w:r>
    </w:p>
    <w:sectPr>
      <w:headerReference r:id="rId3" w:type="default"/>
      <w:footerReference r:id="rId4" w:type="default"/>
      <w:pgSz w:w="12240" w:h="15840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7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华文楷体">
    <w:altName w:val="汉仪楷体简"/>
    <w:panose1 w:val="02010600040101010101"/>
    <w:charset w:val="86"/>
    <w:family w:val="auto"/>
    <w:pitch w:val="default"/>
    <w:sig w:usb0="00000000" w:usb1="00000000" w:usb2="00000016" w:usb3="00000000" w:csb0="0004001F" w:csb1="00000000"/>
  </w:font>
  <w:font w:name="汉仪楷体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Calibri Light">
    <w:altName w:val="Helvetica Neue"/>
    <w:panose1 w:val="020F0302020204030204"/>
    <w:charset w:val="00"/>
    <w:family w:val="swiss"/>
    <w:pitch w:val="default"/>
    <w:sig w:usb0="00000000" w:usb1="00000000" w:usb2="00000009" w:usb3="00000000" w:csb0="200001FF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微软雅黑">
    <w:altName w:val="汉仪旗黑"/>
    <w:panose1 w:val="020B0503020204020204"/>
    <w:charset w:val="86"/>
    <w:family w:val="auto"/>
    <w:pitch w:val="default"/>
    <w:sig w:usb0="00000000" w:usb1="00000000" w:usb2="00000016" w:usb3="00000000" w:csb0="0004001F" w:csb1="00000000"/>
  </w:font>
  <w:font w:name="汉仪旗黑">
    <w:panose1 w:val="00020600040101010101"/>
    <w:charset w:val="86"/>
    <w:family w:val="auto"/>
    <w:pitch w:val="default"/>
    <w:sig w:usb0="A00002BF" w:usb1="1ACF7CFA" w:usb2="00000016" w:usb3="00000000" w:csb0="0004009F" w:csb1="DFD70000"/>
  </w:font>
  <w:font w:name="楷体">
    <w:altName w:val="汉仪楷体KW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汉仪楷体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AB2BADF">
    <w:pPr>
      <w:pStyle w:val="2"/>
      <w:ind w:firstLine="360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9" name="文本框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DCE9270">
                          <w:pPr>
                            <w:pStyle w:val="2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</w:rP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yr+j5SwCAABV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DCE9270">
                    <w:pPr>
                      <w:pStyle w:val="2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rPr>
                        <w:rFonts w:hint="eastAsia"/>
                      </w:rP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A0ABEF6">
                          <w:pPr>
                            <w:pStyle w:val="2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CbVWnM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A0ABEF6">
                    <w:pPr>
                      <w:pStyle w:val="2"/>
                    </w:pP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2F3203C">
    <w:pPr>
      <w:pStyle w:val="3"/>
    </w:pPr>
    <w:r>
      <mc:AlternateContent>
        <mc:Choice Requires="wps">
          <w:drawing>
            <wp:anchor distT="45720" distB="45720" distL="114300" distR="114300" simplePos="0" relativeHeight="251663360" behindDoc="0" locked="0" layoutInCell="1" allowOverlap="1">
              <wp:simplePos x="0" y="0"/>
              <wp:positionH relativeFrom="column">
                <wp:posOffset>450850</wp:posOffset>
              </wp:positionH>
              <wp:positionV relativeFrom="paragraph">
                <wp:posOffset>-316230</wp:posOffset>
              </wp:positionV>
              <wp:extent cx="2926080" cy="264160"/>
              <wp:effectExtent l="0" t="0" r="20320" b="15240"/>
              <wp:wrapSquare wrapText="bothSides"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26080" cy="2641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703B3727">
                          <w:pPr>
                            <w:rPr>
                              <w:rFonts w:ascii="楷体" w:hAnsi="楷体" w:eastAsia="楷体"/>
                              <w:i/>
                              <w:u w:val="single"/>
                            </w:rPr>
                          </w:pPr>
                          <w:r>
                            <w:rPr>
                              <w:rFonts w:hint="eastAsia" w:ascii="楷体" w:hAnsi="楷体" w:eastAsia="楷体"/>
                              <w:i/>
                              <w:u w:val="single"/>
                            </w:rPr>
                            <w:t>—— 仓储物流中心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6" o:spid="_x0000_s1026" o:spt="202" type="#_x0000_t202" style="position:absolute;left:0pt;margin-left:35.5pt;margin-top:-24.9pt;height:20.8pt;width:230.4pt;mso-wrap-distance-bottom:3.6pt;mso-wrap-distance-left:9pt;mso-wrap-distance-right:9pt;mso-wrap-distance-top:3.6pt;z-index:251663360;mso-width-relative:page;mso-height-relative:margin;mso-height-percent:200;" fillcolor="#FFFFFF" filled="t" stroked="f" coordsize="21600,21600" o:gfxdata="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KPnYZvYAAAACQEAAA8AAAAAAAAAAQAgAAAAIgAAAGRycy9kb3ducmV2LnhtbFBLAQIUABQA&#10;AAAIAIdO4kD5gmExKQIAAD4EAAAOAAAAAAAAAAEAIAAAACcBAABkcnMvZTJvRG9jLnhtbFBLBQYA&#10;AAAABgAGAFkBAADCBQAAAAA=&#10;">
              <v:fill on="t" focussize="0,0"/>
              <v:stroke on="f"/>
              <v:imagedata o:title=""/>
              <o:lock v:ext="edit" aspectratio="f"/>
              <v:textbox style="mso-fit-shape-to-text:t;">
                <w:txbxContent>
                  <w:p w14:paraId="703B3727">
                    <w:pPr>
                      <w:rPr>
                        <w:rFonts w:ascii="楷体" w:hAnsi="楷体" w:eastAsia="楷体"/>
                        <w:i/>
                        <w:u w:val="single"/>
                      </w:rPr>
                    </w:pPr>
                    <w:r>
                      <w:rPr>
                        <w:rFonts w:hint="eastAsia" w:ascii="楷体" w:hAnsi="楷体" w:eastAsia="楷体"/>
                        <w:i/>
                        <w:u w:val="single"/>
                      </w:rPr>
                      <w:t>—— 仓储物流中心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drawing>
        <wp:anchor distT="0" distB="0" distL="114300" distR="114300" simplePos="0" relativeHeight="251661312" behindDoc="1" locked="0" layoutInCell="1" allowOverlap="1">
          <wp:simplePos x="0" y="0"/>
          <wp:positionH relativeFrom="margin">
            <wp:posOffset>-1149350</wp:posOffset>
          </wp:positionH>
          <wp:positionV relativeFrom="margin">
            <wp:posOffset>-914400</wp:posOffset>
          </wp:positionV>
          <wp:extent cx="7559040" cy="10692130"/>
          <wp:effectExtent l="0" t="0" r="10160" b="1270"/>
          <wp:wrapNone/>
          <wp:docPr id="28" name="WordPictureWatermark244049" descr="未标题-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" name="WordPictureWatermark244049" descr="未标题-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59040" cy="106921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hint="eastAsia"/>
      </w:rPr>
      <w:drawing>
        <wp:anchor distT="0" distB="0" distL="114300" distR="114300" simplePos="0" relativeHeight="251664384" behindDoc="1" locked="0" layoutInCell="1" allowOverlap="1">
          <wp:simplePos x="0" y="0"/>
          <wp:positionH relativeFrom="column">
            <wp:posOffset>5348605</wp:posOffset>
          </wp:positionH>
          <wp:positionV relativeFrom="paragraph">
            <wp:posOffset>-377190</wp:posOffset>
          </wp:positionV>
          <wp:extent cx="748030" cy="394335"/>
          <wp:effectExtent l="0" t="0" r="13970" b="12065"/>
          <wp:wrapTight wrapText="bothSides">
            <wp:wrapPolygon>
              <wp:start x="15036" y="0"/>
              <wp:lineTo x="0" y="2713"/>
              <wp:lineTo x="0" y="20348"/>
              <wp:lineTo x="10525" y="20348"/>
              <wp:lineTo x="20298" y="14922"/>
              <wp:lineTo x="21050" y="4070"/>
              <wp:lineTo x="20298" y="0"/>
              <wp:lineTo x="15036" y="0"/>
            </wp:wrapPolygon>
          </wp:wrapTight>
          <wp:docPr id="4" name="图片 4" descr="微信图片_202103312300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图片 4" descr="微信图片_20210331230054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748030" cy="3943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hint="eastAsia"/>
      </w:rPr>
      <w:drawing>
        <wp:anchor distT="0" distB="0" distL="114300" distR="114300" simplePos="0" relativeHeight="251662336" behindDoc="1" locked="0" layoutInCell="1" allowOverlap="1">
          <wp:simplePos x="0" y="0"/>
          <wp:positionH relativeFrom="column">
            <wp:posOffset>-900430</wp:posOffset>
          </wp:positionH>
          <wp:positionV relativeFrom="paragraph">
            <wp:posOffset>-384175</wp:posOffset>
          </wp:positionV>
          <wp:extent cx="1370330" cy="310515"/>
          <wp:effectExtent l="0" t="0" r="1270" b="19685"/>
          <wp:wrapTight wrapText="bothSides">
            <wp:wrapPolygon>
              <wp:start x="0" y="0"/>
              <wp:lineTo x="0" y="19921"/>
              <wp:lineTo x="3603" y="19921"/>
              <wp:lineTo x="21220" y="18110"/>
              <wp:lineTo x="21220" y="3622"/>
              <wp:lineTo x="2002" y="0"/>
              <wp:lineTo x="0" y="0"/>
            </wp:wrapPolygon>
          </wp:wrapTight>
          <wp:docPr id="3" name="图片 3" descr="微信图片_202103312300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3" descr="微信图片_20210331230043"/>
                  <pic:cNvPicPr>
                    <a:picLocks noChangeAspect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370330" cy="3105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5FBD685"/>
    <w:rsid w:val="17EF23B4"/>
    <w:rsid w:val="1DFB4915"/>
    <w:rsid w:val="2717DB9D"/>
    <w:rsid w:val="2FD9FF64"/>
    <w:rsid w:val="37184804"/>
    <w:rsid w:val="38DE6298"/>
    <w:rsid w:val="3DF652B5"/>
    <w:rsid w:val="3F5C7F57"/>
    <w:rsid w:val="3F7709EA"/>
    <w:rsid w:val="3FFF6383"/>
    <w:rsid w:val="42FB72BB"/>
    <w:rsid w:val="4FEE5394"/>
    <w:rsid w:val="5F3D13CA"/>
    <w:rsid w:val="5F5FDCFB"/>
    <w:rsid w:val="64836EB1"/>
    <w:rsid w:val="672F41C6"/>
    <w:rsid w:val="677DD8B5"/>
    <w:rsid w:val="67BF6A9F"/>
    <w:rsid w:val="67F6FBA9"/>
    <w:rsid w:val="6FF6355D"/>
    <w:rsid w:val="6FF69B0C"/>
    <w:rsid w:val="71DF2CDD"/>
    <w:rsid w:val="73DCEF14"/>
    <w:rsid w:val="7BF7B3B1"/>
    <w:rsid w:val="7DFEF9E9"/>
    <w:rsid w:val="8D7FC464"/>
    <w:rsid w:val="9BFF51BE"/>
    <w:rsid w:val="A6FF0D62"/>
    <w:rsid w:val="BBF7C9EC"/>
    <w:rsid w:val="BEED7CDD"/>
    <w:rsid w:val="BEFF94DA"/>
    <w:rsid w:val="BF57A177"/>
    <w:rsid w:val="BFC9263A"/>
    <w:rsid w:val="BFEF6327"/>
    <w:rsid w:val="DBFF39EC"/>
    <w:rsid w:val="DF4F9E4D"/>
    <w:rsid w:val="DFCE7AE9"/>
    <w:rsid w:val="DFFE8A58"/>
    <w:rsid w:val="EEFF1FB2"/>
    <w:rsid w:val="F5FBD685"/>
    <w:rsid w:val="F7CF01E2"/>
    <w:rsid w:val="F7DB0DF3"/>
    <w:rsid w:val="F7FAB878"/>
    <w:rsid w:val="F9F131BD"/>
    <w:rsid w:val="FB274EDA"/>
    <w:rsid w:val="FBFDA2C3"/>
    <w:rsid w:val="FC7F5470"/>
    <w:rsid w:val="FDDDB2C9"/>
    <w:rsid w:val="FF1D329B"/>
    <w:rsid w:val="FF3B6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华文楷体" w:hAnsi="华文楷体" w:eastAsia="华文楷体" w:cs="Times New Roman"/>
      <w:b/>
      <w:sz w:val="18"/>
      <w:szCs w:val="18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</w:pPr>
  </w:style>
  <w:style w:type="paragraph" w:styleId="3">
    <w:name w:val="header"/>
    <w:basedOn w:val="1"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</w:style>
  <w:style w:type="paragraph" w:styleId="4">
    <w:name w:val="Title"/>
    <w:basedOn w:val="1"/>
    <w:next w:val="1"/>
    <w:qFormat/>
    <w:uiPriority w:val="10"/>
    <w:pPr>
      <w:spacing w:before="240" w:after="60"/>
      <w:outlineLvl w:val="0"/>
    </w:pPr>
    <w:rPr>
      <w:rFonts w:asciiTheme="majorHAnsi" w:hAnsiTheme="majorHAnsi" w:eastAsiaTheme="majorEastAsia" w:cstheme="majorBidi"/>
      <w:b w:val="0"/>
      <w:bCs/>
      <w:sz w:val="32"/>
      <w:szCs w:val="32"/>
    </w:rPr>
  </w:style>
  <w:style w:type="table" w:styleId="6">
    <w:name w:val="Table Grid"/>
    <w:basedOn w:val="5"/>
    <w:qFormat/>
    <w:uiPriority w:val="0"/>
    <w:rPr>
      <w:rFonts w:asciiTheme="minorHAnsi" w:hAnsiTheme="minorHAnsi" w:eastAsiaTheme="minorEastAsia" w:cstheme="minorBidi"/>
      <w:kern w:val="2"/>
      <w:sz w:val="21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8">
    <w:name w:val="List Paragraph"/>
    <w:basedOn w:val="1"/>
    <w:qFormat/>
    <w:uiPriority w:val="34"/>
    <w:pPr>
      <w:ind w:firstLine="420" w:firstLineChars="200"/>
    </w:pPr>
    <w:rPr>
      <w:rFonts w:asciiTheme="minorHAnsi" w:hAnsiTheme="minorHAnsi" w:eastAsiaTheme="minorEastAsia"/>
      <w:szCs w:val="22"/>
    </w:rPr>
  </w:style>
  <w:style w:type="character" w:customStyle="1" w:styleId="9">
    <w:name w:val="font11"/>
    <w:basedOn w:val="7"/>
    <w:uiPriority w:val="0"/>
    <w:rPr>
      <w:rFonts w:hint="default" w:ascii="微软雅黑" w:hAnsi="微软雅黑" w:eastAsia="微软雅黑" w:cs="微软雅黑"/>
      <w:color w:val="000000"/>
      <w:sz w:val="20"/>
      <w:szCs w:val="20"/>
      <w:u w:val="none"/>
    </w:rPr>
  </w:style>
  <w:style w:type="character" w:customStyle="1" w:styleId="10">
    <w:name w:val="font21"/>
    <w:basedOn w:val="7"/>
    <w:uiPriority w:val="0"/>
    <w:rPr>
      <w:rFonts w:hint="default" w:ascii="Arial" w:hAnsi="Arial" w:cs="Arial"/>
      <w:color w:val="000000"/>
      <w:sz w:val="20"/>
      <w:szCs w:val="20"/>
      <w:u w:val="none"/>
    </w:rPr>
  </w:style>
  <w:style w:type="character" w:customStyle="1" w:styleId="11">
    <w:name w:val="font31"/>
    <w:basedOn w:val="7"/>
    <w:uiPriority w:val="0"/>
    <w:rPr>
      <w:rFonts w:ascii="Arial" w:hAnsi="Arial" w:cs="Arial"/>
      <w:color w:val="000000"/>
      <w:sz w:val="18"/>
      <w:szCs w:val="18"/>
      <w:u w:val="none"/>
    </w:rPr>
  </w:style>
  <w:style w:type="character" w:customStyle="1" w:styleId="12">
    <w:name w:val="font41"/>
    <w:basedOn w:val="7"/>
    <w:uiPriority w:val="0"/>
    <w:rPr>
      <w:rFonts w:hint="default" w:ascii="微软雅黑" w:hAnsi="微软雅黑" w:eastAsia="微软雅黑" w:cs="微软雅黑"/>
      <w:color w:val="000000"/>
      <w:sz w:val="15"/>
      <w:szCs w:val="15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2532</Words>
  <Characters>2680</Characters>
  <Lines>0</Lines>
  <Paragraphs>0</Paragraphs>
  <TotalTime>60</TotalTime>
  <ScaleCrop>false</ScaleCrop>
  <LinksUpToDate>false</LinksUpToDate>
  <CharactersWithSpaces>2711</CharactersWithSpaces>
  <Application>WPS Office_12.1.25895.25895_F1E327BC-269C-435d-A152-05C5408002CA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2025-01-21T18:43:00Z</dcterms:created>
  <dc:creator>繁华竞逐</dc:creator>
  <cp:lastModifiedBy>繁华竞逐</cp:lastModifiedBy>
  <dcterms:modified xsi:type="dcterms:W3CDTF">2026-08-26T11:58:26Z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2052-12.1.25895.25895</vt:lpwstr>
  </property>
  <property fmtid="{D5CDD505-2E9C-101B-9397-08002B2CF9AE}" pid="3" name="ICV">
    <vt:lpwstr>470F4CBF290655E50B648E6A41ABD8D0_43</vt:lpwstr>
  </property>
  <property fmtid="{D5CDD505-2E9C-101B-9397-08002B2CF9AE}" pid="4" name="KSOTemplateDocerSaveRecord">
    <vt:lpwstr>eyJoZGlkIjoiZGI3NDA3YmU5ZGJhMDI5MmRiNjRlMzlkMDRlNTQyZDMiLCJ1c2VySWQiOiIxMTQ3NDQwMjcxIn0=</vt:lpwstr>
  </property>
</Properties>
</file>